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210560" cy="619760"/>
            <wp:effectExtent l="0" t="0" r="8890" b="8890"/>
            <wp:docPr id="1" name="图片 1" descr="济南大学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济南大学-校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56"/>
        </w:rPr>
      </w:pPr>
      <w:r>
        <w:rPr>
          <w:rFonts w:hint="eastAsia"/>
          <w:sz w:val="56"/>
        </w:rPr>
        <w:t>授 课 计 划</w:t>
      </w:r>
    </w:p>
    <w:p>
      <w:pPr/>
    </w:p>
    <w:p>
      <w:pPr>
        <w:spacing w:line="48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2015 </w:t>
      </w:r>
      <w:r>
        <w:rPr>
          <w:sz w:val="30"/>
          <w:szCs w:val="30"/>
        </w:rPr>
        <w:t>—</w:t>
      </w:r>
      <w:r>
        <w:rPr>
          <w:rFonts w:hint="eastAsia"/>
          <w:sz w:val="30"/>
          <w:szCs w:val="30"/>
        </w:rPr>
        <w:t xml:space="preserve"> 2016学年  第二学期</w:t>
      </w: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学    院：  政法学院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课程名称：  </w:t>
      </w:r>
      <w:r>
        <w:rPr>
          <w:rFonts w:ascii="宋体" w:hAnsi="宋体" w:eastAsia="宋体" w:cs="宋体"/>
          <w:color w:val="000000"/>
          <w:sz w:val="24"/>
        </w:rPr>
        <w:t>近代中日关系史研究(在线)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课程编码：  9932301C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课程类别：  通识选修课（核心）              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计划学时/实际学时：16/ 16（理论：16 实验：0）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学    分：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授课时间：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周一第9,10,11节{第4-9周}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授课地点：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西校区11J5402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教 学 班：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全校</w: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      </w:t>
      </w: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480" w:lineRule="auto"/>
        <w:ind w:firstLine="1920" w:firstLineChars="800"/>
        <w:rPr>
          <w:sz w:val="24"/>
        </w:rPr>
      </w:pPr>
    </w:p>
    <w:p>
      <w:pPr>
        <w:spacing w:line="48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授课教师：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张平                </w:t>
      </w:r>
      <w:bookmarkStart w:id="0" w:name="_GoBack"/>
      <w:bookmarkEnd w:id="0"/>
    </w:p>
    <w:p>
      <w:pPr>
        <w:spacing w:line="480" w:lineRule="auto"/>
        <w:jc w:val="center"/>
        <w:rPr>
          <w:sz w:val="24"/>
        </w:rPr>
      </w:pPr>
    </w:p>
    <w:p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填报日期：       2016年2月 27日</w:t>
      </w:r>
    </w:p>
    <w:p>
      <w:pPr>
        <w:spacing w:line="480" w:lineRule="auto"/>
        <w:jc w:val="center"/>
        <w:rPr>
          <w:sz w:val="24"/>
        </w:rPr>
      </w:pPr>
    </w:p>
    <w:p>
      <w:pPr>
        <w:spacing w:line="480" w:lineRule="auto"/>
        <w:jc w:val="center"/>
        <w:rPr>
          <w:sz w:val="24"/>
        </w:rPr>
      </w:pPr>
    </w:p>
    <w:p>
      <w:pPr>
        <w:pStyle w:val="4"/>
        <w:pBdr>
          <w:bottom w:val="none" w:color="auto" w:sz="0" w:space="0"/>
        </w:pBdr>
        <w:rPr>
          <w:rFonts w:ascii="宋体" w:hAnsi="宋体"/>
          <w:b/>
          <w:sz w:val="21"/>
          <w:szCs w:val="21"/>
        </w:rPr>
      </w:pPr>
    </w:p>
    <w:p>
      <w:pPr>
        <w:pStyle w:val="4"/>
        <w:pBdr>
          <w:bottom w:val="none" w:color="auto" w:sz="0" w:space="0"/>
        </w:pBdr>
        <w:spacing w:line="276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《近代中日关系史研究(在线)》课程授课计划</w:t>
      </w:r>
    </w:p>
    <w:p>
      <w:pPr>
        <w:pStyle w:val="4"/>
        <w:pBdr>
          <w:bottom w:val="none" w:color="auto" w:sz="0" w:space="0"/>
        </w:pBdr>
        <w:spacing w:line="276" w:lineRule="auto"/>
        <w:rPr>
          <w:rFonts w:ascii="宋体" w:hAnsi="宋体"/>
          <w:sz w:val="24"/>
          <w:szCs w:val="24"/>
        </w:rPr>
      </w:pPr>
    </w:p>
    <w:p>
      <w:pPr>
        <w:pStyle w:val="4"/>
        <w:numPr>
          <w:ilvl w:val="0"/>
          <w:numId w:val="1"/>
        </w:numPr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课程内容</w:t>
      </w:r>
      <w:r>
        <w:rPr>
          <w:rFonts w:hint="eastAsia" w:ascii="宋体" w:hAnsi="宋体"/>
          <w:b/>
          <w:sz w:val="21"/>
          <w:szCs w:val="21"/>
        </w:rPr>
        <w:t>简介与教学目的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</w:t>
      </w:r>
      <w:r>
        <w:rPr>
          <w:rFonts w:hint="eastAsia"/>
          <w:b/>
          <w:bCs/>
          <w:color w:val="000000"/>
          <w:sz w:val="21"/>
          <w:szCs w:val="21"/>
        </w:rPr>
        <w:t>课程内容简介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近代中日关系发生了很大的变化，对于两国以后的关系影响深远。本课程以在线学习为主，北京大学历史系博士生导师王晓秋教授线上讲授，济南大学政法学院讲师张平博士做线下课程辅导。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线上课程中王晓秋教授从近代中日关系史研究的视角和方法、近代中国人日本观的变迁、幕末日本人怎样看中国、鸦片战争对日本的影响、近代中日文化交流的特点、戊戌维新与明治维新成败原因的比较六大方面，共29小节，每小节约22分钟，深入分析了近代中日关系，让学生深入了解这一段对中日两国影响深远的历史。</w:t>
      </w:r>
    </w:p>
    <w:p>
      <w:pPr>
        <w:pStyle w:val="4"/>
        <w:numPr>
          <w:ilvl w:val="0"/>
          <w:numId w:val="2"/>
        </w:numPr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教学目的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1、通过本课程的学习，让学生全面、客观、深入地了解近代以来中日关系历史的演变。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2、通过本课程的学习，让学生掌握研究近代中日关系史的视角和方法。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3、通过本课程的学习，让学生能主动、客观地评析当代中日关系，激发学生关心政治、参与政治的积极性，培养学生的社会责任感与使命感。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二、课程要求及教学活动项目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（一）课程要求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本课程的主要任务是线上学习、考试与线下考查。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其中线上学习主要包括四部分：第一，观看视频。需完成任务点的60%方可参加线上的考试。第二，完成每小节后的作业。观看视频过程中自动出现作业题，答错与否不会计入成绩之中。每小节后面的作业题，电脑自动计算成绩。第三，参加讨论。参加辅导老师设置的讨论话题，被老师认为有效的讨论方可计入成绩。第四，线上考试。电脑自动组卷或者辅导老师组卷，在规定的时间（初步定于第八周周末，即4月23、24日为考试时间）答题，电脑自动计算成绩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线下考查由课程论文或读书笔记为主。要求学生就本课程主题写一篇1500字左右、符合学术规范的课程论文或者读书笔记。严禁剽窃，若抄袭率超过30%，本门课程即为不合格。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   （二）教学活动项目及学时分配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本课程共16个学时，分6周（第4-9周）完成，第4-8周每周3学时，第9周1学时。内容包括课程简介与结语（1学时）；近代中日关系史研究的视角和方法（2学时）；近代中国人日本观的变迁（3学时）；幕末日本人怎样看中国（3学时）、鸦片战争对日本的影响（3学时）、近代中日文化交流的特点（3学时）、戊戌维新与明治维新成败原因的比较（3学时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其中第4周周一第9节需要</w:t>
      </w:r>
      <w:r>
        <w:rPr>
          <w:rFonts w:hint="eastAsia" w:ascii="宋体" w:hAnsi="宋体"/>
          <w:b/>
          <w:bCs/>
          <w:sz w:val="21"/>
          <w:szCs w:val="21"/>
        </w:rPr>
        <w:t>学生到教室</w:t>
      </w:r>
      <w:r>
        <w:rPr>
          <w:rFonts w:hint="eastAsia" w:ascii="宋体" w:hAnsi="宋体"/>
          <w:sz w:val="21"/>
          <w:szCs w:val="21"/>
        </w:rPr>
        <w:t>参加课程导言与课程说明。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第9周周一第9节需要</w:t>
      </w:r>
      <w:r>
        <w:rPr>
          <w:rFonts w:hint="eastAsia" w:ascii="宋体" w:hAnsi="宋体"/>
          <w:b/>
          <w:bCs/>
          <w:sz w:val="21"/>
          <w:szCs w:val="21"/>
        </w:rPr>
        <w:t>学生到教室</w:t>
      </w:r>
      <w:r>
        <w:rPr>
          <w:rFonts w:hint="eastAsia" w:ascii="宋体" w:hAnsi="宋体"/>
          <w:sz w:val="21"/>
          <w:szCs w:val="21"/>
        </w:rPr>
        <w:t>提交课程论文。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第5、6、7、8周周一</w:t>
      </w:r>
      <w:r>
        <w:rPr>
          <w:rFonts w:hint="eastAsia" w:ascii="宋体" w:hAnsi="宋体"/>
          <w:sz w:val="21"/>
          <w:szCs w:val="21"/>
          <w:lang w:val="en-US" w:eastAsia="zh-CN"/>
        </w:rPr>
        <w:t>9-11</w:t>
      </w:r>
      <w:r>
        <w:rPr>
          <w:rFonts w:hint="eastAsia" w:ascii="宋体" w:hAnsi="宋体"/>
          <w:sz w:val="21"/>
          <w:szCs w:val="21"/>
        </w:rPr>
        <w:t>节为线上学习、讨论、答疑时间（学生也可在其余空余时间参与线上学习、讨论等），不需要到教室。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暂定第8周周六、周日为线上考试时间。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三、成绩考核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本课程的成绩考核主要由线上平时考核成绩和线下考查成绩组成，其中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（一）线上平时考核成绩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观看视频40%+参与线上讨论10%+作业20%+考试30%=线上平时考核成绩（100%）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其中观看视频至少完成60%。线上讨论共10题，可选择性选择讨论主题，每次有效讨论2分。作业为每小节后作业，电脑自动计算成绩。线上考试为电脑发放，自动计算成绩。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（二）线下考查成绩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课程论文或读书报告</w:t>
      </w:r>
    </w:p>
    <w:p>
      <w:pPr>
        <w:spacing w:line="360" w:lineRule="exact"/>
        <w:ind w:left="210" w:leftChars="100"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（三）最终成绩组成</w:t>
      </w:r>
    </w:p>
    <w:p>
      <w:pPr>
        <w:spacing w:line="360" w:lineRule="exact"/>
        <w:ind w:left="210" w:leftChars="100" w:firstLine="206" w:firstLineChars="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线上平时成绩线上平时考核成绩（70%）+线下考查成绩（30%）=总成绩（100%）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四、教材及参考资料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（一）推荐书目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1、王晓秋著：《近代中日关系研究》，中国社会科学出版社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2、王芸生编著：《六十年来中国与日本》（1－8册），三联书店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3、张蓬舟主编：《近五十年来中国与日本》（1932—1982），四川人民出版社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4、杨考臣主编：《中日关系史纲》，上海外语教育出版社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5、张声振主编：《中日关系史》(卷一)，吉林文史出版社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6、林明德著：《近代中日关系史》，三民书局印行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7、曹振威著：《侵略与自卫——全面抗战时的中日关系》，广西师范大学出版社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8、（日）日中友协中央本部编：《日中友好运动史》，商务印书馆 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9、北京近代史研究所：《日本侵华七十年史》，中国社科出版社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10、吴学文等著：《当代中日关系史》，时事出版社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（二）推荐的网络资源与平台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1、网易公开课：《当代中国外交》之《中日邦交正常化》，</w:t>
      </w:r>
      <w:r>
        <w:rPr>
          <w:rFonts w:ascii="Times New Roman" w:hAnsi="Times New Roman" w:cs="Times New Roman"/>
          <w:sz w:val="21"/>
          <w:szCs w:val="21"/>
        </w:rPr>
        <w:t>http://open.163.com/movie/2013/4/Q/O/M8S7IU0IS_M8TR6KLQO.html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2、万门大学：《国际关系史》之《国际关系专题》，</w:t>
      </w:r>
      <w:r>
        <w:rPr>
          <w:rFonts w:hint="eastAsia" w:ascii="Times New Roman" w:hAnsi="Times New Roman" w:cs="Times New Roman"/>
          <w:sz w:val="21"/>
          <w:szCs w:val="21"/>
        </w:rPr>
        <w:t>http://wanmen.org/courses/DXLSGS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五、教师联系方式及答疑要求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联系邮箱：</w:t>
      </w:r>
      <w:r>
        <w:fldChar w:fldCharType="begin"/>
      </w:r>
      <w:r>
        <w:instrText xml:space="preserve"> HYPERLINK "mailto:sss_zhangp@ujn.edu.cn" </w:instrText>
      </w:r>
      <w:r>
        <w:fldChar w:fldCharType="separate"/>
      </w:r>
      <w:r>
        <w:rPr>
          <w:rFonts w:hint="eastAsia" w:ascii="宋体" w:hAnsi="宋体"/>
          <w:sz w:val="21"/>
          <w:szCs w:val="21"/>
        </w:rPr>
        <w:t>sss_zhangp@ujn.edu.cn</w:t>
      </w:r>
      <w:r>
        <w:rPr>
          <w:rFonts w:hint="eastAsia" w:ascii="宋体" w:hAnsi="宋体"/>
          <w:sz w:val="21"/>
          <w:szCs w:val="21"/>
        </w:rPr>
        <w:fldChar w:fldCharType="end"/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QQ:3350614201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答疑时间：第四周与第九周的周一第9、10、11节课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答疑地点：西校区11J5402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网上答疑时间：第四周至第九周的周一第9、10、11节课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六、课程教学计划安排及策略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（一）教学计划安排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第4周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授课内容：导论与开课说明、近代中日关系史研究的视角和方法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目的要求：通过本周学习，让学生了解本门课程的基本框架，对近代中日关系有整体的把握，掌握研究近代中日关系史的视角与方法。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授课方式：辅导教师授课、在线学习与讨论答疑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第5周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授课内容：近代中国人日本观的变迁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目的要求：通过本周学习，让学生掌握近代中国人对日本认识的变迁及变迁的原因。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第6周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授课内容：幕末日本人怎样看中国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目的要求：通过本周学习，让学生掌握幕末日本人对中国的基本认识。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第7周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授课内容：鸦片战争对日本的影响、近代中日文化交流的特点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目的要求：通过本周学习，让学生了解鸦片战争对日本的全面影响，掌握近代中日文化交流的特点。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第8周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学时：3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授课内容：戊戌维新与明治维新成败原因的比较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目的要求：通过本周学习，让学生能了解戊戌维新与明治维新结果差异的原因，并总结历史教训。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授课方式：在线学习与讨论答疑</w:t>
      </w:r>
    </w:p>
    <w:p>
      <w:pPr>
        <w:pStyle w:val="4"/>
        <w:pBdr>
          <w:bottom w:val="none" w:color="auto" w:sz="0" w:space="0"/>
        </w:pBdr>
        <w:spacing w:line="276" w:lineRule="auto"/>
        <w:ind w:firstLine="422" w:firstLineChars="20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第9周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学时：1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授课内容：课程结语、提交课程作业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目的要求：</w:t>
      </w:r>
    </w:p>
    <w:p>
      <w:pPr>
        <w:pStyle w:val="4"/>
        <w:pBdr>
          <w:bottom w:val="none" w:color="auto" w:sz="0" w:space="0"/>
        </w:pBdr>
        <w:spacing w:line="276" w:lineRule="auto"/>
        <w:ind w:firstLine="840" w:firstLineChars="4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授课方式：辅导老师授课、讨论、答疑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   （二）课程讨论问题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共设置10个讨论主题，学生可自主选择，参与5次有效讨论。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讨论问题之一：谈谈对近代中日关系的整体认识？请具体阐释（不少于300字）。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讨论问题之二：研究近代中日关系史的视角与方法除了课程所授之外还有哪些？请具体阐释（不少于300字）。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讨论问题之三：近代中国人对日本认识的变迁及主要影响因素有哪些？请具体阐释（不少于300字）。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讨论问题之四：幕末日本人对中国认识的变迁及主要影响因素有哪些？请具体阐释（不少于300字）。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讨论问题之五：鸦片战争对日本最显著的影响是什么？请具体阐释（不少于300字）。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讨论问题之六：近代中日文化交流的特点是什么？请具体阐释（不少于300字）。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讨论问题之七：戊戌维新与明治维新成败的关键性原因是什么？请具体阐释（不少于300字）。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讨论问题之八：影响近代中日关系的关键性因素是什么？请具体阐释（不少于300字）。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讨论问题之九：从近代中日关系史中得到的历史经验与教训有哪些？请具体阐释（不少于300字）。</w:t>
      </w:r>
    </w:p>
    <w:p>
      <w:pPr>
        <w:pStyle w:val="4"/>
        <w:pBdr>
          <w:bottom w:val="none" w:color="auto" w:sz="0" w:space="0"/>
        </w:pBdr>
        <w:spacing w:line="276" w:lineRule="auto"/>
        <w:ind w:firstLine="420" w:firstLineChars="20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讨论问题之十：影响当代中日关系的关键性因素是什么？请具体阐释（不少于300字）。</w:t>
      </w:r>
    </w:p>
    <w:p>
      <w:pPr>
        <w:spacing w:line="300" w:lineRule="auto"/>
        <w:rPr>
          <w:rFonts w:ascii="宋体"/>
          <w:b/>
          <w:color w:val="000000"/>
          <w:szCs w:val="21"/>
        </w:rPr>
      </w:pPr>
    </w:p>
    <w:p>
      <w:pPr>
        <w:spacing w:line="300" w:lineRule="auto"/>
      </w:pPr>
      <w:r>
        <w:rPr>
          <w:rFonts w:hint="eastAsia" w:ascii="宋体"/>
          <w:b/>
          <w:color w:val="000000"/>
          <w:szCs w:val="21"/>
        </w:rPr>
        <w:t xml:space="preserve">                                          撰稿人：张平         审核人：</w:t>
      </w:r>
    </w:p>
    <w:p>
      <w:pPr>
        <w:rPr>
          <w:rFonts w:ascii="宋体" w:hAnsi="宋体" w:eastAsia="宋体" w:cs="宋体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912023">
    <w:nsid w:val="56D6B697"/>
    <w:multiLevelType w:val="singleLevel"/>
    <w:tmpl w:val="56D6B697"/>
    <w:lvl w:ilvl="0" w:tentative="1">
      <w:start w:val="2"/>
      <w:numFmt w:val="chineseCounting"/>
      <w:suff w:val="nothing"/>
      <w:lvlText w:val="（%1）"/>
      <w:lvlJc w:val="left"/>
    </w:lvl>
  </w:abstractNum>
  <w:abstractNum w:abstractNumId="1456911826">
    <w:nsid w:val="56D6B5D2"/>
    <w:multiLevelType w:val="singleLevel"/>
    <w:tmpl w:val="56D6B5D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6911826"/>
  </w:num>
  <w:num w:numId="2">
    <w:abstractNumId w:val="14569120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7BE5"/>
    <w:rsid w:val="000D6D00"/>
    <w:rsid w:val="00C87096"/>
    <w:rsid w:val="0C620933"/>
    <w:rsid w:val="0DD05337"/>
    <w:rsid w:val="0F0514D7"/>
    <w:rsid w:val="2A7C2533"/>
    <w:rsid w:val="3A593AAE"/>
    <w:rsid w:val="3D6341BA"/>
    <w:rsid w:val="50647818"/>
    <w:rsid w:val="6A37756C"/>
    <w:rsid w:val="70AF6591"/>
    <w:rsid w:val="717D172A"/>
    <w:rsid w:val="75491D0E"/>
    <w:rsid w:val="7CB1408A"/>
    <w:rsid w:val="7D0076F2"/>
    <w:rsid w:val="7DF37B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AF4A92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yperlink"/>
    <w:basedOn w:val="5"/>
    <w:qFormat/>
    <w:uiPriority w:val="0"/>
    <w:rPr>
      <w:color w:val="205AA7"/>
      <w:u w:val="none"/>
    </w:rPr>
  </w:style>
  <w:style w:type="character" w:customStyle="1" w:styleId="12">
    <w:name w:val="down"/>
    <w:basedOn w:val="5"/>
    <w:qFormat/>
    <w:uiPriority w:val="0"/>
  </w:style>
  <w:style w:type="character" w:customStyle="1" w:styleId="13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2772</Words>
  <Characters>610</Characters>
  <Lines>5</Lines>
  <Paragraphs>6</Paragraphs>
  <ScaleCrop>false</ScaleCrop>
  <LinksUpToDate>false</LinksUpToDate>
  <CharactersWithSpaces>3376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2016-03-02T08:49:00Z</dcterms:created>
  <dc:creator>Administrator</dc:creator>
  <cp:lastModifiedBy>Administrator</cp:lastModifiedBy>
  <dcterms:modified xsi:type="dcterms:W3CDTF">2016-03-09T01:54:17Z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